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B50" w:rsidRPr="00DE3B50" w:rsidRDefault="00DE3B50" w:rsidP="00DE3B50">
      <w:pPr>
        <w:contextualSpacing/>
        <w:jc w:val="both"/>
        <w:rPr>
          <w:sz w:val="24"/>
          <w:szCs w:val="24"/>
        </w:rPr>
      </w:pPr>
      <w:r w:rsidRPr="00DE3B50">
        <w:rPr>
          <w:sz w:val="24"/>
          <w:szCs w:val="24"/>
        </w:rPr>
        <w:t xml:space="preserve">Guide du facilitateur : </w:t>
      </w:r>
    </w:p>
    <w:p w:rsidR="00DE3B50" w:rsidRPr="00DE3B50" w:rsidRDefault="00DE3B50" w:rsidP="00DE3B50">
      <w:pPr>
        <w:contextualSpacing/>
        <w:jc w:val="both"/>
        <w:rPr>
          <w:b/>
          <w:sz w:val="24"/>
          <w:szCs w:val="24"/>
        </w:rPr>
      </w:pPr>
    </w:p>
    <w:p w:rsidR="00DE3B50" w:rsidRPr="00DE3B50" w:rsidRDefault="00DE3B50" w:rsidP="00DE3B50">
      <w:pPr>
        <w:contextualSpacing/>
        <w:jc w:val="both"/>
        <w:rPr>
          <w:b/>
          <w:sz w:val="24"/>
          <w:szCs w:val="24"/>
        </w:rPr>
      </w:pPr>
      <w:r w:rsidRPr="00DE3B50">
        <w:rPr>
          <w:b/>
          <w:sz w:val="24"/>
          <w:szCs w:val="24"/>
        </w:rPr>
        <w:t>Cas d’étude A</w:t>
      </w:r>
    </w:p>
    <w:p w:rsidR="00DE3B50" w:rsidRPr="00DE3B50" w:rsidRDefault="00DE3B50" w:rsidP="00DE3B50">
      <w:pPr>
        <w:contextualSpacing/>
        <w:jc w:val="both"/>
        <w:rPr>
          <w:sz w:val="24"/>
          <w:szCs w:val="24"/>
        </w:rPr>
      </w:pPr>
      <w:r w:rsidRPr="00DE3B50">
        <w:rPr>
          <w:sz w:val="24"/>
          <w:szCs w:val="24"/>
        </w:rPr>
        <w:t>Le cas d’Omar est de risqué moyen et une action immédiate est nécessaire avant de commencer l’évaluation complète. Dans les 72 heures, les travailleurs sociaux devraient :</w:t>
      </w:r>
    </w:p>
    <w:p w:rsidR="00DE3B50" w:rsidRPr="00DE3B50" w:rsidRDefault="00DE3B50" w:rsidP="00DE3B50">
      <w:pPr>
        <w:numPr>
          <w:ilvl w:val="0"/>
          <w:numId w:val="1"/>
        </w:numPr>
        <w:contextualSpacing/>
        <w:jc w:val="both"/>
        <w:rPr>
          <w:sz w:val="24"/>
          <w:szCs w:val="24"/>
        </w:rPr>
      </w:pPr>
      <w:r w:rsidRPr="00DE3B50">
        <w:rPr>
          <w:sz w:val="24"/>
          <w:szCs w:val="24"/>
        </w:rPr>
        <w:t>Parler avec Omar et lui demander s’il est d’accord que vous alliez au restaurant pour :</w:t>
      </w:r>
    </w:p>
    <w:p w:rsidR="00DE3B50" w:rsidRPr="00DE3B50" w:rsidRDefault="00DE3B50" w:rsidP="00DE3B50">
      <w:pPr>
        <w:numPr>
          <w:ilvl w:val="1"/>
          <w:numId w:val="1"/>
        </w:numPr>
        <w:contextualSpacing/>
        <w:jc w:val="both"/>
        <w:rPr>
          <w:sz w:val="24"/>
          <w:szCs w:val="24"/>
        </w:rPr>
      </w:pPr>
      <w:r w:rsidRPr="00DE3B50">
        <w:rPr>
          <w:sz w:val="24"/>
          <w:szCs w:val="24"/>
        </w:rPr>
        <w:t>Evaluer s’il y est en sécurité compte-tenu de l’homme dont il a peur</w:t>
      </w:r>
    </w:p>
    <w:p w:rsidR="00DE3B50" w:rsidRPr="00DE3B50" w:rsidRDefault="00DE3B50" w:rsidP="00DE3B50">
      <w:pPr>
        <w:numPr>
          <w:ilvl w:val="1"/>
          <w:numId w:val="1"/>
        </w:numPr>
        <w:contextualSpacing/>
        <w:jc w:val="both"/>
        <w:rPr>
          <w:sz w:val="24"/>
          <w:szCs w:val="24"/>
        </w:rPr>
      </w:pPr>
      <w:r w:rsidRPr="00DE3B50">
        <w:rPr>
          <w:sz w:val="24"/>
          <w:szCs w:val="24"/>
        </w:rPr>
        <w:t>Evaluer si le travail qu’il fait est sûr, considérant qu’il travaille à un âge plus jeune que celui autorisé par les Standards Minimum (la loi nationale dit qu’un enfant de 13 ans peut faire un travail léger).</w:t>
      </w:r>
    </w:p>
    <w:p w:rsidR="00DE3B50" w:rsidRPr="00DE3B50" w:rsidRDefault="00DE3B50" w:rsidP="00DE3B50">
      <w:pPr>
        <w:numPr>
          <w:ilvl w:val="1"/>
          <w:numId w:val="1"/>
        </w:numPr>
        <w:contextualSpacing/>
        <w:jc w:val="both"/>
        <w:rPr>
          <w:sz w:val="24"/>
          <w:szCs w:val="24"/>
        </w:rPr>
      </w:pPr>
      <w:r w:rsidRPr="00DE3B50">
        <w:rPr>
          <w:sz w:val="24"/>
          <w:szCs w:val="24"/>
        </w:rPr>
        <w:t xml:space="preserve">Parler à </w:t>
      </w:r>
      <w:proofErr w:type="spellStart"/>
      <w:r w:rsidRPr="00DE3B50">
        <w:rPr>
          <w:sz w:val="24"/>
          <w:szCs w:val="24"/>
        </w:rPr>
        <w:t>Suha</w:t>
      </w:r>
      <w:proofErr w:type="spellEnd"/>
      <w:r w:rsidRPr="00DE3B50">
        <w:rPr>
          <w:sz w:val="24"/>
          <w:szCs w:val="24"/>
        </w:rPr>
        <w:t xml:space="preserve"> pour découvrir ses motivations en autorisant Omar à rester</w:t>
      </w:r>
    </w:p>
    <w:p w:rsidR="00DE3B50" w:rsidRPr="00DE3B50" w:rsidRDefault="00DE3B50" w:rsidP="00DE3B50">
      <w:pPr>
        <w:numPr>
          <w:ilvl w:val="0"/>
          <w:numId w:val="1"/>
        </w:numPr>
        <w:contextualSpacing/>
        <w:jc w:val="both"/>
        <w:rPr>
          <w:sz w:val="24"/>
          <w:szCs w:val="24"/>
        </w:rPr>
      </w:pPr>
      <w:r w:rsidRPr="00DE3B50">
        <w:rPr>
          <w:sz w:val="24"/>
          <w:szCs w:val="24"/>
        </w:rPr>
        <w:t>Envisager  un lieu de vie où Omar soit en sécurité</w:t>
      </w:r>
    </w:p>
    <w:p w:rsidR="00EB6EB6" w:rsidRPr="00DE3B50" w:rsidRDefault="00EB6EB6" w:rsidP="00DE3B50">
      <w:pPr>
        <w:jc w:val="both"/>
        <w:rPr>
          <w:sz w:val="24"/>
          <w:szCs w:val="24"/>
        </w:rPr>
      </w:pPr>
    </w:p>
    <w:p w:rsidR="00DE3B50" w:rsidRPr="00DE3B50" w:rsidRDefault="00DE3B50" w:rsidP="00DE3B50">
      <w:pPr>
        <w:jc w:val="both"/>
        <w:rPr>
          <w:b/>
          <w:sz w:val="24"/>
          <w:szCs w:val="24"/>
        </w:rPr>
      </w:pPr>
      <w:r w:rsidRPr="00DE3B50">
        <w:rPr>
          <w:b/>
          <w:sz w:val="24"/>
          <w:szCs w:val="24"/>
        </w:rPr>
        <w:t>Cas d’étude B</w:t>
      </w:r>
    </w:p>
    <w:p w:rsidR="00DE3B50" w:rsidRPr="00DE3B50" w:rsidRDefault="00DE3B50" w:rsidP="00DE3B50">
      <w:pPr>
        <w:contextualSpacing/>
        <w:jc w:val="both"/>
        <w:rPr>
          <w:sz w:val="24"/>
          <w:szCs w:val="24"/>
        </w:rPr>
      </w:pPr>
      <w:r w:rsidRPr="00DE3B50">
        <w:rPr>
          <w:iCs/>
          <w:sz w:val="24"/>
          <w:szCs w:val="24"/>
        </w:rPr>
        <w:t>Le cas d'Amina est très risqué du fait de la menace de son père Il faut une action immédiate avant de commencer l'évaluation en bonne et due forme. Amina ne doit pas être abandonnée à son sort et ce cas doit être porté à l'attention du superviseur avant que d'autres mesures ne soient prises. Ceci aidera le travailleur social à prendre des décisions urgentes et à s'assurer que les actions nécessaires de la part d'autres acteurs peuvent intervenir sans délai (étant donné que le superviseur peut mieux plaider pour eux) :</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eastAsia="Times New Roman" w:hAnsi="Calibri"/>
          <w:iCs/>
          <w:lang w:val="fr-FR"/>
        </w:rPr>
        <w:t>Discutez avec Amina des différentes possibilités que vous avez pour assurer sa sécurité et prenez des dispositions pour les mettre en œuvre (ex. : la conduire dans l'une des « familles sûres » de Girls Support Trust afin qu'elle y reste environ une semaine).</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eastAsia="Times New Roman" w:hAnsi="Calibri"/>
          <w:iCs/>
          <w:lang w:val="fr-FR"/>
        </w:rPr>
        <w:t>Discutez avec Amina de la possibilité d'une assistance juridique. Si elle est réceptive, donnez-lui ces informations ou invitez un agent du centre d'assistance juridique pour le faire. Mettez le travailleur social public au courant de ce cas et voyez s'il/elle peut s'impliquer.</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eastAsia="Times New Roman" w:hAnsi="Calibri"/>
          <w:iCs/>
          <w:lang w:val="fr-FR"/>
        </w:rPr>
        <w:t>Fournissez un soutien psychosocial direct à Amina pour alléger sa détresse.</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eastAsia="Times New Roman" w:hAnsi="Calibri"/>
          <w:iCs/>
          <w:lang w:val="fr-FR"/>
        </w:rPr>
        <w:t>En fonction de la décision relative à l'assistance juridique, envisagez une visite chez ses parents afin de leur parler. Travaillez en coordination avec la police / les pouvoirs publics d'abord afin de ne pas perturber une évaluation / arrestation éventuelle.</w:t>
      </w:r>
    </w:p>
    <w:p w:rsidR="00DE3B50" w:rsidRPr="00DE3B50" w:rsidRDefault="00DE3B50" w:rsidP="00DE3B50">
      <w:pPr>
        <w:jc w:val="both"/>
        <w:rPr>
          <w:b/>
          <w:sz w:val="24"/>
          <w:szCs w:val="24"/>
        </w:rPr>
      </w:pPr>
      <w:r w:rsidRPr="00DE3B50">
        <w:rPr>
          <w:b/>
          <w:sz w:val="24"/>
          <w:szCs w:val="24"/>
        </w:rPr>
        <w:t>Cas d’étude C</w:t>
      </w:r>
    </w:p>
    <w:p w:rsidR="00DE3B50" w:rsidRPr="00DE3B50" w:rsidRDefault="00DE3B50" w:rsidP="00DE3B50">
      <w:pPr>
        <w:contextualSpacing/>
        <w:jc w:val="both"/>
        <w:rPr>
          <w:sz w:val="24"/>
          <w:szCs w:val="24"/>
        </w:rPr>
      </w:pPr>
      <w:r w:rsidRPr="00DE3B50">
        <w:rPr>
          <w:sz w:val="24"/>
          <w:szCs w:val="24"/>
        </w:rPr>
        <w:t xml:space="preserve">Le cas de Joséphine est à risque élevé du à la violence sévère dont elle fait l’objet. Ces abus sont avérés  depuis deux semaines. Joséphine rapporte que la maltraitance </w:t>
      </w:r>
      <w:r w:rsidRPr="00DE3B50">
        <w:rPr>
          <w:sz w:val="24"/>
          <w:szCs w:val="24"/>
        </w:rPr>
        <w:lastRenderedPageBreak/>
        <w:t>dure depuis deux ans, depuis le départ de son père. Une action urgente est nécessaire avant de commence l’évaluation complète afin d’être sur que Joséphine –et son jeune frère- sont en sécurité. Elle ne doit pas être laissée seule et le cas doit être signalé au Superviseur avant tout action suivante. Ceci aidera le travailleur social à prendre des décisions urgentes et s’assurer que les actions des autres acteurs sont sécurisées sans délai :</w:t>
      </w:r>
    </w:p>
    <w:p w:rsidR="00DE3B50" w:rsidRPr="00DE3B50" w:rsidRDefault="00DE3B50" w:rsidP="00DE3B50">
      <w:pPr>
        <w:contextualSpacing/>
        <w:jc w:val="both"/>
        <w:rPr>
          <w:sz w:val="24"/>
          <w:szCs w:val="24"/>
        </w:rPr>
      </w:pP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bookmarkStart w:id="0" w:name="_GoBack"/>
      <w:bookmarkEnd w:id="0"/>
      <w:r w:rsidRPr="00DE3B50">
        <w:rPr>
          <w:rFonts w:ascii="Calibri" w:hAnsi="Calibri"/>
          <w:lang w:val="fr-FR"/>
        </w:rPr>
        <w:t>Rapporter le cas à votre superviseur car c’est un cas à risqué élevé et vous avez besoin de conseil pour agir</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hAnsi="Calibri"/>
          <w:lang w:val="fr-FR"/>
        </w:rPr>
        <w:t>Demandez au professeur de faire un référencement écrit en plus de la conversation téléphonique que vous avez eue</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hAnsi="Calibri"/>
          <w:lang w:val="fr-FR"/>
        </w:rPr>
        <w:t>Parlez avec le conseiller de l’école et appelez-le pour voir s’il a des informations complémentaires à vous donner</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hAnsi="Calibri"/>
          <w:lang w:val="fr-FR"/>
        </w:rPr>
        <w:t>Rapportez le cas au travailleur social gouvernemental car vous aurez besoin d’une ordonnance du tribunal pour retirer Joséphine et il/elle devra  vous accompagner au foyer où elle peut être accueillie, examinée par le docteur ainsi que pour la visite à domicile pour rassembler des preuves.</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hAnsi="Calibri"/>
          <w:lang w:val="fr-FR"/>
        </w:rPr>
        <w:t>Ne laissez pas Joséphine seule</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hAnsi="Calibri"/>
          <w:lang w:val="fr-FR"/>
        </w:rPr>
        <w:t>Assurez-vous qu’elle bénéficie de soins médicaux et qu’un rapport médical est fourni pour soutenir l’ordonnance judiciaire</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hAnsi="Calibri"/>
          <w:lang w:val="fr-FR"/>
        </w:rPr>
        <w:t>Expliquez le processus de consentement et l’enregistrement et ce qui va se passer.</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hAnsi="Calibri"/>
          <w:lang w:val="fr-FR"/>
        </w:rPr>
        <w:t>Si elle n’est pas trop angoissée, voyez si vous pouvez terminer l’enregistrement et commencer l’évaluation de la situation. Si non, obtenez les détails nécessaires par l’école. Voyez si l’école a des informations sur le père et essayez d’entrer en contact avec lui ou d’autres membres de la famille.</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hAnsi="Calibri"/>
          <w:lang w:val="fr-FR"/>
        </w:rPr>
        <w:t>Recherchez un foyer / une famille d’accueil pour Joséphine et son frère pour ce soir.</w:t>
      </w:r>
    </w:p>
    <w:p w:rsidR="00DE3B50" w:rsidRPr="00DE3B50" w:rsidRDefault="00DE3B50" w:rsidP="00DE3B50">
      <w:pPr>
        <w:pStyle w:val="ListParagraph"/>
        <w:numPr>
          <w:ilvl w:val="0"/>
          <w:numId w:val="2"/>
        </w:numPr>
        <w:suppressAutoHyphens w:val="0"/>
        <w:autoSpaceDN/>
        <w:spacing w:after="200"/>
        <w:contextualSpacing/>
        <w:jc w:val="both"/>
        <w:textAlignment w:val="auto"/>
        <w:rPr>
          <w:rFonts w:ascii="Calibri" w:hAnsi="Calibri"/>
          <w:lang w:val="fr-FR"/>
        </w:rPr>
      </w:pPr>
      <w:r w:rsidRPr="00DE3B50">
        <w:rPr>
          <w:rFonts w:ascii="Calibri" w:hAnsi="Calibri"/>
          <w:lang w:val="fr-FR"/>
        </w:rPr>
        <w:t>Fournissez-lui le soutien psychosocial dont elle a besoin pour diminuer sa détresse.</w:t>
      </w:r>
    </w:p>
    <w:p w:rsidR="00DE3B50" w:rsidRPr="00DE3B50" w:rsidRDefault="00DE3B50" w:rsidP="00DE3B50">
      <w:pPr>
        <w:pStyle w:val="ListParagraph"/>
        <w:suppressAutoHyphens w:val="0"/>
        <w:autoSpaceDN/>
        <w:spacing w:after="200"/>
        <w:contextualSpacing/>
        <w:jc w:val="both"/>
        <w:textAlignment w:val="auto"/>
        <w:rPr>
          <w:rFonts w:ascii="Calibri" w:hAnsi="Calibri"/>
          <w:lang w:val="fr-FR"/>
        </w:rPr>
      </w:pPr>
    </w:p>
    <w:p w:rsidR="00DE3B50" w:rsidRPr="00DE3B50" w:rsidRDefault="00DE3B50" w:rsidP="00DE3B50">
      <w:pPr>
        <w:jc w:val="both"/>
        <w:rPr>
          <w:sz w:val="24"/>
          <w:szCs w:val="24"/>
        </w:rPr>
      </w:pPr>
    </w:p>
    <w:sectPr w:rsidR="00DE3B50" w:rsidRPr="00DE3B50" w:rsidSect="005C793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A57ED"/>
    <w:multiLevelType w:val="hybridMultilevel"/>
    <w:tmpl w:val="E92AB0AA"/>
    <w:lvl w:ilvl="0" w:tplc="1F348664">
      <w:start w:val="1"/>
      <w:numFmt w:val="bullet"/>
      <w:lvlText w:val=""/>
      <w:lvlJc w:val="left"/>
      <w:pPr>
        <w:ind w:left="720" w:hanging="360"/>
      </w:pPr>
      <w:rPr>
        <w:rFonts w:ascii="Symbol" w:hAnsi="Symbol" w:hint="default"/>
      </w:rPr>
    </w:lvl>
    <w:lvl w:ilvl="1" w:tplc="1E644736" w:tentative="1">
      <w:start w:val="1"/>
      <w:numFmt w:val="bullet"/>
      <w:lvlText w:val="o"/>
      <w:lvlJc w:val="left"/>
      <w:pPr>
        <w:ind w:left="1440" w:hanging="360"/>
      </w:pPr>
      <w:rPr>
        <w:rFonts w:ascii="Courier New" w:hAnsi="Courier New" w:hint="default"/>
      </w:rPr>
    </w:lvl>
    <w:lvl w:ilvl="2" w:tplc="3A98596A" w:tentative="1">
      <w:start w:val="1"/>
      <w:numFmt w:val="bullet"/>
      <w:lvlText w:val=""/>
      <w:lvlJc w:val="left"/>
      <w:pPr>
        <w:ind w:left="2160" w:hanging="360"/>
      </w:pPr>
      <w:rPr>
        <w:rFonts w:ascii="Wingdings" w:hAnsi="Wingdings" w:hint="default"/>
      </w:rPr>
    </w:lvl>
    <w:lvl w:ilvl="3" w:tplc="964A3CC2" w:tentative="1">
      <w:start w:val="1"/>
      <w:numFmt w:val="bullet"/>
      <w:lvlText w:val=""/>
      <w:lvlJc w:val="left"/>
      <w:pPr>
        <w:ind w:left="2880" w:hanging="360"/>
      </w:pPr>
      <w:rPr>
        <w:rFonts w:ascii="Symbol" w:hAnsi="Symbol" w:hint="default"/>
      </w:rPr>
    </w:lvl>
    <w:lvl w:ilvl="4" w:tplc="64CEB6AA" w:tentative="1">
      <w:start w:val="1"/>
      <w:numFmt w:val="bullet"/>
      <w:lvlText w:val="o"/>
      <w:lvlJc w:val="left"/>
      <w:pPr>
        <w:ind w:left="3600" w:hanging="360"/>
      </w:pPr>
      <w:rPr>
        <w:rFonts w:ascii="Courier New" w:hAnsi="Courier New" w:hint="default"/>
      </w:rPr>
    </w:lvl>
    <w:lvl w:ilvl="5" w:tplc="4A04D940" w:tentative="1">
      <w:start w:val="1"/>
      <w:numFmt w:val="bullet"/>
      <w:lvlText w:val=""/>
      <w:lvlJc w:val="left"/>
      <w:pPr>
        <w:ind w:left="4320" w:hanging="360"/>
      </w:pPr>
      <w:rPr>
        <w:rFonts w:ascii="Wingdings" w:hAnsi="Wingdings" w:hint="default"/>
      </w:rPr>
    </w:lvl>
    <w:lvl w:ilvl="6" w:tplc="EB665604" w:tentative="1">
      <w:start w:val="1"/>
      <w:numFmt w:val="bullet"/>
      <w:lvlText w:val=""/>
      <w:lvlJc w:val="left"/>
      <w:pPr>
        <w:ind w:left="5040" w:hanging="360"/>
      </w:pPr>
      <w:rPr>
        <w:rFonts w:ascii="Symbol" w:hAnsi="Symbol" w:hint="default"/>
      </w:rPr>
    </w:lvl>
    <w:lvl w:ilvl="7" w:tplc="2938BA90" w:tentative="1">
      <w:start w:val="1"/>
      <w:numFmt w:val="bullet"/>
      <w:lvlText w:val="o"/>
      <w:lvlJc w:val="left"/>
      <w:pPr>
        <w:ind w:left="5760" w:hanging="360"/>
      </w:pPr>
      <w:rPr>
        <w:rFonts w:ascii="Courier New" w:hAnsi="Courier New" w:hint="default"/>
      </w:rPr>
    </w:lvl>
    <w:lvl w:ilvl="8" w:tplc="ABB26928" w:tentative="1">
      <w:start w:val="1"/>
      <w:numFmt w:val="bullet"/>
      <w:lvlText w:val=""/>
      <w:lvlJc w:val="left"/>
      <w:pPr>
        <w:ind w:left="6480" w:hanging="360"/>
      </w:pPr>
      <w:rPr>
        <w:rFonts w:ascii="Wingdings" w:hAnsi="Wingdings" w:hint="default"/>
      </w:rPr>
    </w:lvl>
  </w:abstractNum>
  <w:abstractNum w:abstractNumId="1">
    <w:nsid w:val="336019E2"/>
    <w:multiLevelType w:val="hybridMultilevel"/>
    <w:tmpl w:val="A216D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B50"/>
    <w:rsid w:val="005C7937"/>
    <w:rsid w:val="00DE3B50"/>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B50"/>
    <w:pPr>
      <w:spacing w:after="200" w:line="276" w:lineRule="auto"/>
    </w:pPr>
    <w:rPr>
      <w:rFonts w:ascii="Calibri" w:eastAsia="Times New Roman" w:hAnsi="Calibri" w:cs="Times New Roman"/>
      <w:sz w:val="22"/>
      <w:szCs w:val="2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3B50"/>
    <w:pPr>
      <w:suppressAutoHyphens/>
      <w:autoSpaceDN w:val="0"/>
      <w:spacing w:after="0" w:line="240" w:lineRule="auto"/>
      <w:ind w:left="720"/>
      <w:textAlignment w:val="baseline"/>
    </w:pPr>
    <w:rPr>
      <w:rFonts w:ascii="Times New Roman" w:eastAsia="MS Mincho" w:hAnsi="Times New Roman"/>
      <w:sz w:val="24"/>
      <w:szCs w:val="24"/>
      <w:lang w:val="en-AU"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B50"/>
    <w:pPr>
      <w:spacing w:after="200" w:line="276" w:lineRule="auto"/>
    </w:pPr>
    <w:rPr>
      <w:rFonts w:ascii="Calibri" w:eastAsia="Times New Roman" w:hAnsi="Calibri" w:cs="Times New Roman"/>
      <w:sz w:val="22"/>
      <w:szCs w:val="2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3B50"/>
    <w:pPr>
      <w:suppressAutoHyphens/>
      <w:autoSpaceDN w:val="0"/>
      <w:spacing w:after="0" w:line="240" w:lineRule="auto"/>
      <w:ind w:left="720"/>
      <w:textAlignment w:val="baseline"/>
    </w:pPr>
    <w:rPr>
      <w:rFonts w:ascii="Times New Roman" w:eastAsia="MS Mincho" w:hAnsi="Times New Roman"/>
      <w:sz w:val="24"/>
      <w:szCs w:val="24"/>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609</Words>
  <Characters>3477</Characters>
  <Application>Microsoft Macintosh Word</Application>
  <DocSecurity>0</DocSecurity>
  <Lines>28</Lines>
  <Paragraphs>8</Paragraphs>
  <ScaleCrop>false</ScaleCrop>
  <Company/>
  <LinksUpToDate>false</LinksUpToDate>
  <CharactersWithSpaces>4078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2014-04-25T17:43:00Z</dcterms:created>
  <dcterms:modified xsi:type="dcterms:W3CDTF">2014-04-25T17:48:00Z</dcterms:modified>
</cp:coreProperties>
</file>